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354EE" w14:textId="5E2B4D27" w:rsidR="00F65C78" w:rsidRPr="00192A83" w:rsidRDefault="008D7235" w:rsidP="005E2F44">
      <w:pPr>
        <w:keepNext/>
        <w:spacing w:after="180"/>
        <w:textAlignment w:val="baseline"/>
        <w:rPr>
          <w:rFonts w:ascii="Helvetica LT Pro" w:hAnsi="Helvetica LT Pro" w:cstheme="minorHAnsi"/>
          <w:b/>
          <w:bCs/>
          <w:color w:val="C00000"/>
          <w:position w:val="-5"/>
          <w:sz w:val="60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</w:pPr>
      <w:r w:rsidRPr="00192A83">
        <w:rPr>
          <w:rFonts w:ascii="Helvetica LT Pro" w:hAnsi="Helvetica LT Pro" w:cstheme="minorHAnsi"/>
          <w:b/>
          <w:bCs/>
          <w:color w:val="C00000"/>
          <w:position w:val="-5"/>
          <w:sz w:val="60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Planning Unit</w:t>
      </w:r>
      <w:r w:rsidR="003508AC" w:rsidRPr="00192A83">
        <w:rPr>
          <w:rFonts w:ascii="Helvetica LT Pro" w:hAnsi="Helvetica LT Pro" w:cstheme="minorHAnsi"/>
          <w:b/>
          <w:bCs/>
          <w:color w:val="C00000"/>
          <w:position w:val="-5"/>
          <w:sz w:val="60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 xml:space="preserve"> </w:t>
      </w:r>
      <w:r w:rsidR="00192A83" w:rsidRPr="00192A83">
        <w:rPr>
          <w:rFonts w:ascii="Helvetica LT Pro" w:hAnsi="Helvetica LT Pro" w:cstheme="minorHAnsi"/>
          <w:b/>
          <w:bCs/>
          <w:color w:val="C00000"/>
          <w:position w:val="-5"/>
          <w:sz w:val="60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2</w:t>
      </w:r>
      <w:r w:rsidR="003508AC" w:rsidRPr="00192A83">
        <w:rPr>
          <w:rFonts w:ascii="Helvetica LT Pro" w:hAnsi="Helvetica LT Pro" w:cstheme="minorHAnsi"/>
          <w:b/>
          <w:bCs/>
          <w:color w:val="C00000"/>
          <w:position w:val="-5"/>
          <w:sz w:val="60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 xml:space="preserve">: </w:t>
      </w:r>
      <w:r w:rsidR="00192A83" w:rsidRPr="00192A83">
        <w:rPr>
          <w:rFonts w:ascii="Helvetica LT Pro" w:hAnsi="Helvetica LT Pro" w:cstheme="minorHAnsi"/>
          <w:b/>
          <w:bCs/>
          <w:color w:val="C00000"/>
          <w:position w:val="-5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Poetry</w:t>
      </w:r>
    </w:p>
    <w:p w14:paraId="1EAE5A22" w14:textId="77777777" w:rsidR="00F65C78" w:rsidRPr="00283855" w:rsidRDefault="00F65C78">
      <w:pPr>
        <w:rPr>
          <w:color w:val="FFFFFF" w:themeColor="background1"/>
        </w:rPr>
      </w:pPr>
      <w:r w:rsidRPr="00283855">
        <w:rPr>
          <w:rFonts w:ascii="Helvetica LT Pro" w:hAnsi="Helvetica LT Pro" w:cstheme="minorHAnsi"/>
          <w:b/>
          <w:bCs/>
          <w:color w:val="FFFFFF" w:themeColor="background1"/>
          <w:position w:val="-5"/>
          <w:sz w:val="60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ab/>
      </w: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720"/>
        <w:gridCol w:w="8640"/>
      </w:tblGrid>
      <w:tr w:rsidR="00F65C78" w:rsidRPr="00F65C78" w14:paraId="3316C6DA" w14:textId="77777777" w:rsidTr="00B670B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05D165B" w14:textId="6E3309AA" w:rsidR="00F65C78" w:rsidRPr="000B0810" w:rsidRDefault="00F65C78" w:rsidP="00B670B1">
            <w:pPr>
              <w:rPr>
                <w:rFonts w:ascii="Helvetica LT Pro" w:hAnsi="Helvetica LT Pro"/>
                <w:b/>
                <w:bCs/>
                <w:color w:val="C00000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</w:pPr>
            <w:r w:rsidRPr="000B0810">
              <w:rPr>
                <w:rFonts w:ascii="Helvetica LT Pro" w:hAnsi="Helvetica LT Pro" w:cstheme="minorHAnsi"/>
                <w:b/>
                <w:bCs/>
                <w:color w:val="C00000"/>
                <w:position w:val="-5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warmMatte">
                  <w14:bevelT w14:w="38100" w14:h="38100" w14:prst="circle"/>
                </w14:props3d>
              </w:rPr>
              <w:t>1</w:t>
            </w:r>
          </w:p>
        </w:tc>
        <w:tc>
          <w:tcPr>
            <w:tcW w:w="864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E2F993E" w14:textId="1230DC60" w:rsidR="00F65C78" w:rsidRPr="00192A83" w:rsidRDefault="00F65C78" w:rsidP="00B670B1">
            <w:pPr>
              <w:spacing w:after="360"/>
              <w:rPr>
                <w:sz w:val="24"/>
                <w:szCs w:val="24"/>
                <w14:ligatures w14:val="standardContextual"/>
                <w14:numForm w14:val="oldStyle"/>
              </w:rPr>
            </w:pP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Write down a draft of your course goals—what you want for your students “at the end of the day</w:t>
            </w:r>
            <w:r w:rsidR="005E2F44" w:rsidRPr="00192A83">
              <w:rPr>
                <w:sz w:val="24"/>
                <w:szCs w:val="24"/>
                <w14:ligatures w14:val="standardContextual"/>
                <w14:numForm w14:val="oldStyle"/>
              </w:rPr>
              <w:t>,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” and ten years from now</w:t>
            </w:r>
            <w:r w:rsidR="005E2F44" w:rsidRPr="00192A83">
              <w:rPr>
                <w:sz w:val="24"/>
                <w:szCs w:val="24"/>
                <w14:ligatures w14:val="standardContextual"/>
                <w14:numForm w14:val="oldStyle"/>
              </w:rPr>
              <w:t>.</w:t>
            </w:r>
          </w:p>
        </w:tc>
      </w:tr>
      <w:tr w:rsidR="00F65C78" w:rsidRPr="00F65C78" w14:paraId="7A0550CD" w14:textId="77777777" w:rsidTr="00B670B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BD75F42" w14:textId="3706A27D" w:rsidR="00F65C78" w:rsidRPr="000B0810" w:rsidRDefault="00F65C78" w:rsidP="00B670B1">
            <w:pPr>
              <w:rPr>
                <w:rFonts w:ascii="Helvetica LT Pro" w:hAnsi="Helvetica LT Pro"/>
                <w:b/>
                <w:bCs/>
                <w:color w:val="C00000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</w:pPr>
            <w:r w:rsidRPr="000B0810">
              <w:rPr>
                <w:rFonts w:ascii="Helvetica LT Pro" w:hAnsi="Helvetica LT Pro"/>
                <w:b/>
                <w:bCs/>
                <w:color w:val="C00000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  <w:t>2</w:t>
            </w:r>
          </w:p>
        </w:tc>
        <w:tc>
          <w:tcPr>
            <w:tcW w:w="864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06E1415" w14:textId="094B0673" w:rsidR="00F65C78" w:rsidRPr="00192A83" w:rsidRDefault="00F65C78" w:rsidP="00B670B1">
            <w:pPr>
              <w:spacing w:after="360"/>
              <w:rPr>
                <w:sz w:val="24"/>
                <w:szCs w:val="24"/>
                <w14:ligatures w14:val="standardContextual"/>
                <w14:numForm w14:val="oldStyle"/>
              </w:rPr>
            </w:pP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Review Unit 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>2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on pages 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>41-44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in the Course and Exam Description and identify the Enduring Understandings where you want your focus. The </w:t>
            </w:r>
            <w:proofErr w:type="spellStart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CED</w:t>
            </w:r>
            <w:proofErr w:type="spellEnd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lists 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>four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, but you’re free to use any of those or of your own.</w:t>
            </w:r>
          </w:p>
        </w:tc>
      </w:tr>
      <w:tr w:rsidR="00F65C78" w:rsidRPr="00F65C78" w14:paraId="5BF51109" w14:textId="77777777" w:rsidTr="00B670B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8F9CD3F" w14:textId="14946643" w:rsidR="00F65C78" w:rsidRPr="000B0810" w:rsidRDefault="00F65C78" w:rsidP="00B670B1">
            <w:pPr>
              <w:rPr>
                <w:rFonts w:ascii="Helvetica LT Pro" w:hAnsi="Helvetica LT Pro"/>
                <w:b/>
                <w:bCs/>
                <w:color w:val="C00000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</w:pPr>
            <w:r w:rsidRPr="000B0810">
              <w:rPr>
                <w:rFonts w:ascii="Helvetica LT Pro" w:hAnsi="Helvetica LT Pro"/>
                <w:b/>
                <w:bCs/>
                <w:color w:val="C00000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  <w:t>3</w:t>
            </w:r>
          </w:p>
        </w:tc>
        <w:tc>
          <w:tcPr>
            <w:tcW w:w="864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6243BEA1" w14:textId="77777777" w:rsidR="00F65C78" w:rsidRPr="00192A83" w:rsidRDefault="00F65C78" w:rsidP="00B670B1">
            <w:pPr>
              <w:spacing w:after="360"/>
              <w:rPr>
                <w:sz w:val="24"/>
                <w:szCs w:val="24"/>
                <w14:ligatures w14:val="standardContextual"/>
                <w14:numForm w14:val="oldStyle"/>
              </w:rPr>
            </w:pP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Identify the skills you want your students develop in this unit. The </w:t>
            </w:r>
            <w:proofErr w:type="spellStart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CED</w:t>
            </w:r>
            <w:proofErr w:type="spellEnd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lists seven, but, again, use any of those or of your own.</w:t>
            </w:r>
          </w:p>
        </w:tc>
      </w:tr>
      <w:tr w:rsidR="00F65C78" w:rsidRPr="00F65C78" w14:paraId="1EEDBA76" w14:textId="77777777" w:rsidTr="00B670B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9B6B59" w14:textId="1C23CB72" w:rsidR="00F65C78" w:rsidRPr="000B0810" w:rsidRDefault="00F65C78" w:rsidP="00B670B1">
            <w:pPr>
              <w:rPr>
                <w:rFonts w:ascii="Helvetica LT Pro" w:hAnsi="Helvetica LT Pro"/>
                <w:b/>
                <w:bCs/>
                <w:color w:val="C00000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</w:pPr>
            <w:r w:rsidRPr="000B0810">
              <w:rPr>
                <w:rFonts w:ascii="Helvetica LT Pro" w:hAnsi="Helvetica LT Pro"/>
                <w:b/>
                <w:bCs/>
                <w:color w:val="C00000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  <w:t>4</w:t>
            </w:r>
          </w:p>
        </w:tc>
        <w:tc>
          <w:tcPr>
            <w:tcW w:w="864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5C721072" w14:textId="643BC28D" w:rsidR="00F65C78" w:rsidRPr="00192A83" w:rsidRDefault="00F65C78" w:rsidP="00B670B1">
            <w:pPr>
              <w:spacing w:after="360"/>
              <w:rPr>
                <w:sz w:val="24"/>
                <w:szCs w:val="24"/>
                <w14:ligatures w14:val="standardContextual"/>
                <w14:numForm w14:val="oldStyle"/>
              </w:rPr>
            </w:pP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Look at the Essential Knowledge the students need to develop for each of the skills you’ve identified. The </w:t>
            </w:r>
            <w:proofErr w:type="spellStart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CED</w:t>
            </w:r>
            <w:proofErr w:type="spellEnd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lists 2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>2 that overlap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, and, once more, select any of those or of your own.</w:t>
            </w:r>
          </w:p>
        </w:tc>
      </w:tr>
      <w:tr w:rsidR="00F65C78" w:rsidRPr="00F65C78" w14:paraId="09BBB2E5" w14:textId="77777777" w:rsidTr="00B670B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16FA90" w14:textId="2440833F" w:rsidR="00F65C78" w:rsidRPr="000B0810" w:rsidRDefault="00F65C78" w:rsidP="00B670B1">
            <w:pPr>
              <w:rPr>
                <w:rFonts w:ascii="Helvetica LT Pro" w:hAnsi="Helvetica LT Pro"/>
                <w:b/>
                <w:bCs/>
                <w:color w:val="C00000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</w:pPr>
            <w:r w:rsidRPr="000B0810">
              <w:rPr>
                <w:rFonts w:ascii="Helvetica LT Pro" w:hAnsi="Helvetica LT Pro"/>
                <w:b/>
                <w:bCs/>
                <w:color w:val="C00000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  <w:t>5</w:t>
            </w:r>
          </w:p>
        </w:tc>
        <w:tc>
          <w:tcPr>
            <w:tcW w:w="864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09973AE9" w14:textId="4AF782C4" w:rsidR="00F65C78" w:rsidRPr="00192A83" w:rsidRDefault="00F65C78" w:rsidP="00B670B1">
            <w:pPr>
              <w:spacing w:after="360"/>
              <w:rPr>
                <w:sz w:val="24"/>
                <w:szCs w:val="24"/>
                <w14:ligatures w14:val="standardContextual"/>
                <w14:numForm w14:val="oldStyle"/>
              </w:rPr>
            </w:pP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Now that you know what you want to teach, consider a variety of tools. Fort </w:t>
            </w:r>
            <w:r w:rsidR="00652FCE" w:rsidRPr="00192A83">
              <w:rPr>
                <w:sz w:val="24"/>
                <w:szCs w:val="24"/>
                <w14:ligatures w14:val="standardContextual"/>
                <w14:numForm w14:val="oldStyle"/>
              </w:rPr>
              <w:t>t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his unit, the tools are 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>poetry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. You 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may 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want to use each 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poem 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to work on several skills.</w:t>
            </w:r>
          </w:p>
        </w:tc>
      </w:tr>
      <w:tr w:rsidR="00F65C78" w:rsidRPr="00F65C78" w14:paraId="40047BB6" w14:textId="77777777" w:rsidTr="00B670B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0CAC227" w14:textId="59F7CF84" w:rsidR="00F65C78" w:rsidRPr="000B0810" w:rsidRDefault="00F65C78" w:rsidP="00B670B1">
            <w:pPr>
              <w:rPr>
                <w:rFonts w:ascii="Helvetica LT Pro" w:hAnsi="Helvetica LT Pro"/>
                <w:b/>
                <w:bCs/>
                <w:color w:val="C00000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</w:pPr>
            <w:r w:rsidRPr="000B0810">
              <w:rPr>
                <w:rFonts w:ascii="Helvetica LT Pro" w:hAnsi="Helvetica LT Pro"/>
                <w:b/>
                <w:bCs/>
                <w:color w:val="C00000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  <w:t>6</w:t>
            </w:r>
          </w:p>
        </w:tc>
        <w:tc>
          <w:tcPr>
            <w:tcW w:w="864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14:paraId="7D87062A" w14:textId="63D1D0E2" w:rsidR="00F65C78" w:rsidRPr="00192A83" w:rsidRDefault="00F65C78" w:rsidP="00B670B1">
            <w:pPr>
              <w:spacing w:after="360"/>
              <w:rPr>
                <w:sz w:val="24"/>
                <w:szCs w:val="24"/>
                <w14:ligatures w14:val="standardContextual"/>
                <w14:numForm w14:val="oldStyle"/>
              </w:rPr>
            </w:pP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Now plan out the unit. Use the Instructional Planning Page on page 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>45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of the </w:t>
            </w:r>
            <w:proofErr w:type="spellStart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CED</w:t>
            </w:r>
            <w:proofErr w:type="spellEnd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or a form of your own. Link each piece of Essential Knowledge to the respective skills you want students to carry away from the unit and each skill to one of the 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>poems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you’ve chosen.</w:t>
            </w:r>
          </w:p>
        </w:tc>
      </w:tr>
      <w:tr w:rsidR="00F65C78" w:rsidRPr="00F65C78" w14:paraId="60FD4E0A" w14:textId="77777777" w:rsidTr="00B670B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0ABD47" w14:textId="12E0EDAC" w:rsidR="00F65C78" w:rsidRPr="000B0810" w:rsidRDefault="00F65C78" w:rsidP="00B670B1">
            <w:pPr>
              <w:rPr>
                <w:rFonts w:ascii="Helvetica LT Pro" w:hAnsi="Helvetica LT Pro"/>
                <w:b/>
                <w:bCs/>
                <w:color w:val="C00000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</w:pPr>
            <w:r w:rsidRPr="000B0810">
              <w:rPr>
                <w:rFonts w:ascii="Helvetica LT Pro" w:hAnsi="Helvetica LT Pro"/>
                <w:b/>
                <w:bCs/>
                <w:color w:val="C00000"/>
                <w:sz w:val="60"/>
                <w:szCs w:val="6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props3d w14:extrusionH="57150" w14:contourW="0" w14:prstMaterial="none">
                  <w14:bevelT w14:w="38100" w14:h="38100" w14:prst="circle"/>
                </w14:props3d>
              </w:rPr>
              <w:t>7</w:t>
            </w:r>
          </w:p>
        </w:tc>
        <w:tc>
          <w:tcPr>
            <w:tcW w:w="8640" w:type="dxa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14:paraId="420BFD32" w14:textId="20BCF976" w:rsidR="00F65C78" w:rsidRPr="00192A83" w:rsidRDefault="00F65C78" w:rsidP="00B670B1">
            <w:pPr>
              <w:spacing w:after="360"/>
              <w:rPr>
                <w:sz w:val="24"/>
                <w:szCs w:val="24"/>
                <w14:ligatures w14:val="standardContextual"/>
                <w14:numForm w14:val="oldStyle"/>
              </w:rPr>
            </w:pP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Finally, select the instructional activities to use to teach the skills. The </w:t>
            </w:r>
            <w:proofErr w:type="spellStart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CED</w:t>
            </w:r>
            <w:proofErr w:type="spellEnd"/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has 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>five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suggestions on page </w:t>
            </w:r>
            <w:r w:rsidR="00192A83" w:rsidRPr="00192A83">
              <w:rPr>
                <w:sz w:val="24"/>
                <w:szCs w:val="24"/>
                <w14:ligatures w14:val="standardContextual"/>
                <w14:numForm w14:val="oldStyle"/>
              </w:rPr>
              <w:t>46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>, and the handout has a longer list. The best source for ideas is probably the store of lessons that have served you well before. Colleagues are a great source; some of our best ideas have come from elementary school teachers. The AP</w:t>
            </w:r>
            <w:r w:rsidR="00DC6A56" w:rsidRPr="00192A83">
              <w:rPr>
                <w:sz w:val="24"/>
                <w:szCs w:val="24"/>
                <w14:ligatures w14:val="standardContextual"/>
                <w14:numForm w14:val="oldStyle"/>
              </w:rPr>
              <w:t> 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Community’s </w:t>
            </w:r>
            <w:r w:rsidR="00D16ED6" w:rsidRPr="00192A83">
              <w:rPr>
                <w:sz w:val="24"/>
                <w:szCs w:val="24"/>
                <w14:ligatures w14:val="standardContextual"/>
                <w14:numForm w14:val="oldStyle"/>
              </w:rPr>
              <w:t>Resource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tab has more, and members of the Community are generous</w:t>
            </w:r>
            <w:r w:rsidR="00DC6A56"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in Discussions</w:t>
            </w:r>
            <w:r w:rsidRPr="00192A83">
              <w:rPr>
                <w:sz w:val="24"/>
                <w:szCs w:val="24"/>
                <w14:ligatures w14:val="standardContextual"/>
                <w14:numForm w14:val="oldStyle"/>
              </w:rPr>
              <w:t xml:space="preserve"> with plans and ideas, as are teachers on the AP English Lit Facebook group.</w:t>
            </w:r>
          </w:p>
        </w:tc>
      </w:tr>
    </w:tbl>
    <w:p w14:paraId="4915DBBB" w14:textId="14F47724" w:rsidR="00F65C78" w:rsidRPr="00D16ED6" w:rsidRDefault="00D16ED6" w:rsidP="008B6E1D">
      <w:pPr>
        <w:pStyle w:val="Heading1"/>
        <w:spacing w:before="240" w:after="240"/>
        <w:rPr>
          <w:i/>
          <w:iCs/>
          <w:color w:val="6E2639"/>
        </w:rPr>
      </w:pPr>
      <w:r w:rsidRPr="00D16ED6">
        <w:rPr>
          <w:i/>
          <w:iCs/>
          <w:color w:val="6E2639"/>
        </w:rPr>
        <w:t xml:space="preserve">Some Sources for Instructional Activity Ideas </w:t>
      </w:r>
      <w:r w:rsidRPr="008B6E1D">
        <w:rPr>
          <w:i/>
          <w:iCs/>
          <w:color w:val="6E2639"/>
          <w:sz w:val="24"/>
          <w:szCs w:val="24"/>
        </w:rPr>
        <w:t>(a starter list)</w:t>
      </w:r>
    </w:p>
    <w:tbl>
      <w:tblPr>
        <w:tblStyle w:val="TableGrid"/>
        <w:tblW w:w="9360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5760"/>
      </w:tblGrid>
      <w:tr w:rsidR="00D16ED6" w14:paraId="598A6044" w14:textId="77777777" w:rsidTr="00DC6A56">
        <w:tc>
          <w:tcPr>
            <w:tcW w:w="3600" w:type="dxa"/>
          </w:tcPr>
          <w:p w14:paraId="223F6EBC" w14:textId="23681347" w:rsidR="00D16ED6" w:rsidRPr="008B6E1D" w:rsidRDefault="00D16ED6" w:rsidP="00DC6A56">
            <w:pPr>
              <w:jc w:val="right"/>
              <w:rPr>
                <w:rFonts w:ascii="Cambria" w:hAnsi="Cambria"/>
                <w:i/>
                <w:iCs/>
                <w:sz w:val="24"/>
                <w:szCs w:val="24"/>
              </w:rPr>
            </w:pPr>
            <w:r w:rsidRPr="008B6E1D">
              <w:rPr>
                <w:rFonts w:ascii="Cambria" w:hAnsi="Cambria"/>
                <w:i/>
                <w:iCs/>
                <w:sz w:val="24"/>
                <w:szCs w:val="24"/>
              </w:rPr>
              <w:t>Professional Organizations</w:t>
            </w:r>
          </w:p>
        </w:tc>
        <w:tc>
          <w:tcPr>
            <w:tcW w:w="5760" w:type="dxa"/>
          </w:tcPr>
          <w:p w14:paraId="7687F9E3" w14:textId="7F498ADB" w:rsidR="00D16ED6" w:rsidRDefault="00D16ED6">
            <w:r>
              <w:t xml:space="preserve">National Council of Teachers of </w:t>
            </w:r>
            <w:r w:rsidR="00E802DB">
              <w:t>English</w:t>
            </w:r>
            <w:r>
              <w:t xml:space="preserve"> </w:t>
            </w:r>
            <w:r w:rsidR="00522824">
              <w:t xml:space="preserve"> · </w:t>
            </w:r>
            <w:r w:rsidR="00E802DB">
              <w:t xml:space="preserve">Edutopia </w:t>
            </w:r>
            <w:r w:rsidR="00E802DB">
              <w:br/>
            </w:r>
            <w:r>
              <w:t>International Literacy Association</w:t>
            </w:r>
            <w:bookmarkStart w:id="0" w:name="_Hlk43844523"/>
            <w:r>
              <w:t xml:space="preserve"> </w:t>
            </w:r>
            <w:r w:rsidR="00522824">
              <w:t xml:space="preserve"> · </w:t>
            </w:r>
            <w:bookmarkEnd w:id="0"/>
            <w:r w:rsidR="00192A83">
              <w:t>Poetry Out Loud</w:t>
            </w:r>
            <w:r w:rsidR="00E802DB">
              <w:br/>
            </w:r>
            <w:r>
              <w:t>American Library Association</w:t>
            </w:r>
            <w:r w:rsidR="00192A83">
              <w:t xml:space="preserve">  ·American Academy of Poets</w:t>
            </w:r>
          </w:p>
        </w:tc>
      </w:tr>
      <w:tr w:rsidR="00D16ED6" w14:paraId="32D1FF34" w14:textId="77777777" w:rsidTr="00DC6A56">
        <w:tc>
          <w:tcPr>
            <w:tcW w:w="3600" w:type="dxa"/>
          </w:tcPr>
          <w:p w14:paraId="2C9BF2A3" w14:textId="0617E2D3" w:rsidR="00D16ED6" w:rsidRPr="008B6E1D" w:rsidRDefault="00D16ED6" w:rsidP="00DC6A56">
            <w:pPr>
              <w:jc w:val="right"/>
              <w:rPr>
                <w:rFonts w:ascii="Cambria" w:hAnsi="Cambria"/>
                <w:i/>
                <w:iCs/>
                <w:sz w:val="24"/>
                <w:szCs w:val="24"/>
              </w:rPr>
            </w:pPr>
            <w:r w:rsidRPr="008B6E1D">
              <w:rPr>
                <w:rFonts w:ascii="Cambria" w:hAnsi="Cambria"/>
                <w:i/>
                <w:iCs/>
                <w:sz w:val="24"/>
                <w:szCs w:val="24"/>
              </w:rPr>
              <w:t>Libraries</w:t>
            </w:r>
          </w:p>
        </w:tc>
        <w:tc>
          <w:tcPr>
            <w:tcW w:w="5760" w:type="dxa"/>
          </w:tcPr>
          <w:p w14:paraId="75B81A33" w14:textId="37889100" w:rsidR="00D16ED6" w:rsidRDefault="00D16ED6">
            <w:r>
              <w:t xml:space="preserve">The Library of Congress </w:t>
            </w:r>
            <w:r w:rsidR="00522824">
              <w:t xml:space="preserve"> · </w:t>
            </w:r>
            <w:r>
              <w:t>Folger Shakespeare Library</w:t>
            </w:r>
            <w:r w:rsidR="00E802DB">
              <w:br/>
            </w:r>
            <w:r>
              <w:t>the British Library</w:t>
            </w:r>
            <w:r w:rsidR="00192A83">
              <w:t xml:space="preserve">  ·The Huntington Library</w:t>
            </w:r>
          </w:p>
        </w:tc>
      </w:tr>
      <w:tr w:rsidR="00D16ED6" w14:paraId="35C55448" w14:textId="77777777" w:rsidTr="00DC6A56">
        <w:tc>
          <w:tcPr>
            <w:tcW w:w="3600" w:type="dxa"/>
          </w:tcPr>
          <w:p w14:paraId="5DC01192" w14:textId="3A2FFA15" w:rsidR="00D16ED6" w:rsidRPr="008B6E1D" w:rsidRDefault="00D16ED6" w:rsidP="00DC6A56">
            <w:pPr>
              <w:jc w:val="right"/>
              <w:rPr>
                <w:rFonts w:ascii="Cambria" w:hAnsi="Cambria"/>
                <w:i/>
                <w:iCs/>
                <w:sz w:val="24"/>
                <w:szCs w:val="24"/>
              </w:rPr>
            </w:pPr>
            <w:r w:rsidRPr="008B6E1D">
              <w:rPr>
                <w:rFonts w:ascii="Cambria" w:hAnsi="Cambria"/>
                <w:i/>
                <w:iCs/>
                <w:sz w:val="24"/>
                <w:szCs w:val="24"/>
              </w:rPr>
              <w:t>Museums</w:t>
            </w:r>
          </w:p>
        </w:tc>
        <w:tc>
          <w:tcPr>
            <w:tcW w:w="5760" w:type="dxa"/>
          </w:tcPr>
          <w:p w14:paraId="2C6EE7F4" w14:textId="356CFD62" w:rsidR="00D16ED6" w:rsidRDefault="00D16ED6">
            <w:r>
              <w:t xml:space="preserve">Smithsonian Institution </w:t>
            </w:r>
            <w:r w:rsidR="002B5CB3">
              <w:t xml:space="preserve"> ·  </w:t>
            </w:r>
            <w:r>
              <w:t>The British Museum</w:t>
            </w:r>
          </w:p>
        </w:tc>
      </w:tr>
    </w:tbl>
    <w:p w14:paraId="15221A19" w14:textId="77777777" w:rsidR="00D16ED6" w:rsidRDefault="00D16ED6"/>
    <w:sectPr w:rsidR="00D16ED6" w:rsidSect="00DC6A56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LT Pro">
    <w:panose1 w:val="020B0504020202020204"/>
    <w:charset w:val="00"/>
    <w:family w:val="swiss"/>
    <w:pitch w:val="variable"/>
    <w:sig w:usb0="A00002AF" w:usb1="5000204A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330"/>
    <w:rsid w:val="00013F1C"/>
    <w:rsid w:val="000B0810"/>
    <w:rsid w:val="000B0829"/>
    <w:rsid w:val="000B1224"/>
    <w:rsid w:val="000D5D2C"/>
    <w:rsid w:val="0012206E"/>
    <w:rsid w:val="00192A83"/>
    <w:rsid w:val="001E5683"/>
    <w:rsid w:val="001F08B7"/>
    <w:rsid w:val="002211D7"/>
    <w:rsid w:val="00232714"/>
    <w:rsid w:val="00283855"/>
    <w:rsid w:val="002A2462"/>
    <w:rsid w:val="002A6C93"/>
    <w:rsid w:val="002B3518"/>
    <w:rsid w:val="002B36E0"/>
    <w:rsid w:val="002B5CB3"/>
    <w:rsid w:val="002E778D"/>
    <w:rsid w:val="003508AC"/>
    <w:rsid w:val="00395009"/>
    <w:rsid w:val="003A6959"/>
    <w:rsid w:val="003D3C65"/>
    <w:rsid w:val="003D4F95"/>
    <w:rsid w:val="003E36E1"/>
    <w:rsid w:val="00415F00"/>
    <w:rsid w:val="0044009B"/>
    <w:rsid w:val="0047499B"/>
    <w:rsid w:val="00485574"/>
    <w:rsid w:val="00507BAA"/>
    <w:rsid w:val="00522824"/>
    <w:rsid w:val="00564A46"/>
    <w:rsid w:val="0059073C"/>
    <w:rsid w:val="005B03A8"/>
    <w:rsid w:val="005B2261"/>
    <w:rsid w:val="005E15C1"/>
    <w:rsid w:val="005E2F44"/>
    <w:rsid w:val="0061099B"/>
    <w:rsid w:val="00614143"/>
    <w:rsid w:val="00620187"/>
    <w:rsid w:val="0064387C"/>
    <w:rsid w:val="00652FCE"/>
    <w:rsid w:val="006908AA"/>
    <w:rsid w:val="006934E0"/>
    <w:rsid w:val="006939CC"/>
    <w:rsid w:val="006B542E"/>
    <w:rsid w:val="00775BE5"/>
    <w:rsid w:val="007A2061"/>
    <w:rsid w:val="007D2788"/>
    <w:rsid w:val="007F5CDC"/>
    <w:rsid w:val="00804520"/>
    <w:rsid w:val="00860659"/>
    <w:rsid w:val="00862769"/>
    <w:rsid w:val="00885A38"/>
    <w:rsid w:val="00892C3E"/>
    <w:rsid w:val="008B6E1D"/>
    <w:rsid w:val="008D7235"/>
    <w:rsid w:val="00926552"/>
    <w:rsid w:val="009452CA"/>
    <w:rsid w:val="00986464"/>
    <w:rsid w:val="009C53D1"/>
    <w:rsid w:val="009C5636"/>
    <w:rsid w:val="009E3637"/>
    <w:rsid w:val="009E58C4"/>
    <w:rsid w:val="009F00EB"/>
    <w:rsid w:val="00A04FD8"/>
    <w:rsid w:val="00A11036"/>
    <w:rsid w:val="00A1325F"/>
    <w:rsid w:val="00A24413"/>
    <w:rsid w:val="00A43111"/>
    <w:rsid w:val="00AC3CF0"/>
    <w:rsid w:val="00AF2736"/>
    <w:rsid w:val="00B021B5"/>
    <w:rsid w:val="00B231CD"/>
    <w:rsid w:val="00B47D7E"/>
    <w:rsid w:val="00B51BE6"/>
    <w:rsid w:val="00B648E4"/>
    <w:rsid w:val="00B670B1"/>
    <w:rsid w:val="00B841C2"/>
    <w:rsid w:val="00B84AE0"/>
    <w:rsid w:val="00B94B7E"/>
    <w:rsid w:val="00BF127A"/>
    <w:rsid w:val="00C363AF"/>
    <w:rsid w:val="00C37F97"/>
    <w:rsid w:val="00C41A9F"/>
    <w:rsid w:val="00C4499C"/>
    <w:rsid w:val="00C83543"/>
    <w:rsid w:val="00CB0330"/>
    <w:rsid w:val="00CF7BED"/>
    <w:rsid w:val="00D16ED6"/>
    <w:rsid w:val="00D56019"/>
    <w:rsid w:val="00D76046"/>
    <w:rsid w:val="00D779AB"/>
    <w:rsid w:val="00DA7D5B"/>
    <w:rsid w:val="00DC6A56"/>
    <w:rsid w:val="00DE48AC"/>
    <w:rsid w:val="00DF6297"/>
    <w:rsid w:val="00DF6DFE"/>
    <w:rsid w:val="00E0310A"/>
    <w:rsid w:val="00E05963"/>
    <w:rsid w:val="00E1501A"/>
    <w:rsid w:val="00E1656D"/>
    <w:rsid w:val="00E30F9F"/>
    <w:rsid w:val="00E643E0"/>
    <w:rsid w:val="00E802DB"/>
    <w:rsid w:val="00E86860"/>
    <w:rsid w:val="00EB37C5"/>
    <w:rsid w:val="00EF66CE"/>
    <w:rsid w:val="00F1635D"/>
    <w:rsid w:val="00F378FC"/>
    <w:rsid w:val="00F65C78"/>
    <w:rsid w:val="00F7185A"/>
    <w:rsid w:val="00F71FD8"/>
    <w:rsid w:val="00F7691E"/>
    <w:rsid w:val="00FF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50F47"/>
  <w15:chartTrackingRefBased/>
  <w15:docId w15:val="{F6FCEAEC-D539-4C1C-89B3-606BAF4B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959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B36E0"/>
    <w:pPr>
      <w:keepNext/>
      <w:keepLines/>
      <w:spacing w:after="240"/>
    </w:pPr>
    <w:rPr>
      <w:rFonts w:ascii="Cambria" w:hAnsi="Cambria"/>
      <w:color w:val="800000"/>
      <w:sz w:val="32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2B36E0"/>
    <w:rPr>
      <w:rFonts w:ascii="Cambria" w:hAnsi="Cambria"/>
      <w:color w:val="800000"/>
      <w:sz w:val="32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009B"/>
    <w:pPr>
      <w:numPr>
        <w:ilvl w:val="1"/>
      </w:numPr>
      <w:spacing w:after="360"/>
    </w:pPr>
    <w:rPr>
      <w:rFonts w:ascii="Cambria" w:eastAsiaTheme="minorEastAsia" w:hAnsi="Cambria"/>
      <w:i/>
      <w:color w:val="C00000"/>
      <w:sz w:val="28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44009B"/>
    <w:rPr>
      <w:rFonts w:ascii="Cambria" w:eastAsiaTheme="minorEastAsia" w:hAnsi="Cambria"/>
      <w:i/>
      <w:color w:val="C00000"/>
      <w:sz w:val="28"/>
      <w:lang w:val="en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620187"/>
    <w:rPr>
      <w:rFonts w:ascii="Cambria" w:hAnsi="Cambria" w:cs="Calibri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620187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table" w:styleId="TableGrid">
    <w:name w:val="Table Grid"/>
    <w:basedOn w:val="TableNormal"/>
    <w:uiPriority w:val="39"/>
    <w:rsid w:val="00F6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2</cp:revision>
  <cp:lastPrinted>2020-06-24T04:30:00Z</cp:lastPrinted>
  <dcterms:created xsi:type="dcterms:W3CDTF">2020-06-24T06:25:00Z</dcterms:created>
  <dcterms:modified xsi:type="dcterms:W3CDTF">2020-06-24T06:25:00Z</dcterms:modified>
</cp:coreProperties>
</file>